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6C" w:rsidRPr="00C353AC" w:rsidRDefault="00B73E6C" w:rsidP="00B73E6C">
      <w:pPr>
        <w:tabs>
          <w:tab w:val="right" w:pos="9180"/>
        </w:tabs>
        <w:ind w:left="-180"/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 wp14:anchorId="392F3F66" wp14:editId="649FF662">
            <wp:simplePos x="0" y="0"/>
            <wp:positionH relativeFrom="column">
              <wp:posOffset>2476500</wp:posOffset>
            </wp:positionH>
            <wp:positionV relativeFrom="paragraph">
              <wp:posOffset>-342900</wp:posOffset>
            </wp:positionV>
            <wp:extent cx="838200" cy="92392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E6C" w:rsidRPr="00C353AC" w:rsidRDefault="00B73E6C" w:rsidP="00B73E6C">
      <w:pPr>
        <w:ind w:left="-180"/>
        <w:jc w:val="center"/>
        <w:rPr>
          <w:b/>
          <w:bCs/>
          <w:sz w:val="26"/>
          <w:szCs w:val="26"/>
        </w:rPr>
      </w:pPr>
    </w:p>
    <w:p w:rsidR="00B73E6C" w:rsidRPr="00C353AC" w:rsidRDefault="00B73E6C" w:rsidP="00B73E6C">
      <w:pPr>
        <w:ind w:left="-180"/>
        <w:jc w:val="center"/>
        <w:rPr>
          <w:b/>
          <w:bCs/>
          <w:sz w:val="26"/>
          <w:szCs w:val="26"/>
        </w:rPr>
      </w:pPr>
    </w:p>
    <w:p w:rsidR="00B73E6C" w:rsidRPr="00EF047D" w:rsidRDefault="00B73E6C" w:rsidP="00B73E6C">
      <w:pPr>
        <w:ind w:left="-180"/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B73E6C" w:rsidRPr="00C353AC" w:rsidRDefault="00B73E6C" w:rsidP="00B73E6C">
      <w:pPr>
        <w:ind w:left="-180"/>
        <w:jc w:val="center"/>
        <w:outlineLvl w:val="0"/>
        <w:rPr>
          <w:rFonts w:ascii="Book Antiqua" w:eastAsia="Batang" w:hAnsi="Book Antiqua"/>
          <w:b/>
          <w:bCs/>
          <w:sz w:val="32"/>
          <w:szCs w:val="32"/>
        </w:rPr>
      </w:pPr>
      <w:r w:rsidRPr="00C353AC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B73E6C" w:rsidRPr="00C353AC" w:rsidRDefault="00B73E6C" w:rsidP="00B73E6C">
      <w:pPr>
        <w:ind w:left="-180"/>
        <w:jc w:val="center"/>
        <w:outlineLvl w:val="0"/>
        <w:rPr>
          <w:rFonts w:ascii="Book Antiqua" w:hAnsi="Book Antiqua" w:cs="Book Antiqua"/>
          <w:b/>
          <w:bCs/>
          <w:sz w:val="26"/>
          <w:szCs w:val="26"/>
        </w:rPr>
      </w:pPr>
      <w:r w:rsidRPr="00C353AC">
        <w:rPr>
          <w:rFonts w:eastAsia="Batang"/>
          <w:b/>
          <w:bCs/>
          <w:sz w:val="26"/>
          <w:szCs w:val="26"/>
        </w:rPr>
        <w:t xml:space="preserve">Republika </w:t>
      </w:r>
      <w:proofErr w:type="spellStart"/>
      <w:r w:rsidRPr="00C353AC">
        <w:rPr>
          <w:rFonts w:eastAsia="Batang"/>
          <w:b/>
          <w:bCs/>
          <w:sz w:val="26"/>
          <w:szCs w:val="26"/>
        </w:rPr>
        <w:t>Kosovo-</w:t>
      </w:r>
      <w:r w:rsidRPr="00C353AC">
        <w:rPr>
          <w:b/>
          <w:bCs/>
          <w:sz w:val="26"/>
          <w:szCs w:val="26"/>
        </w:rPr>
        <w:t>Republic</w:t>
      </w:r>
      <w:proofErr w:type="spellEnd"/>
      <w:r w:rsidRPr="00C353AC">
        <w:rPr>
          <w:b/>
          <w:bCs/>
          <w:sz w:val="26"/>
          <w:szCs w:val="26"/>
        </w:rPr>
        <w:t xml:space="preserve"> </w:t>
      </w:r>
      <w:proofErr w:type="spellStart"/>
      <w:r w:rsidRPr="00C353AC">
        <w:rPr>
          <w:b/>
          <w:bCs/>
          <w:sz w:val="26"/>
          <w:szCs w:val="26"/>
        </w:rPr>
        <w:t>of</w:t>
      </w:r>
      <w:proofErr w:type="spellEnd"/>
      <w:r w:rsidRPr="00C353AC">
        <w:rPr>
          <w:b/>
          <w:bCs/>
          <w:sz w:val="26"/>
          <w:szCs w:val="26"/>
        </w:rPr>
        <w:t xml:space="preserve"> </w:t>
      </w:r>
      <w:proofErr w:type="spellStart"/>
      <w:r w:rsidRPr="00C353AC">
        <w:rPr>
          <w:b/>
          <w:bCs/>
          <w:sz w:val="26"/>
          <w:szCs w:val="26"/>
        </w:rPr>
        <w:t>Kosovo</w:t>
      </w:r>
      <w:proofErr w:type="spellEnd"/>
    </w:p>
    <w:p w:rsidR="00B73E6C" w:rsidRDefault="00B73E6C" w:rsidP="00B73E6C">
      <w:pPr>
        <w:pStyle w:val="Title"/>
        <w:ind w:left="-180"/>
        <w:outlineLvl w:val="0"/>
      </w:pPr>
      <w:r w:rsidRPr="00C353AC">
        <w:t xml:space="preserve">Kuvendi - </w:t>
      </w:r>
      <w:proofErr w:type="spellStart"/>
      <w:r w:rsidRPr="00C353AC">
        <w:t>Skupština</w:t>
      </w:r>
      <w:proofErr w:type="spellEnd"/>
      <w:r w:rsidRPr="00C353AC">
        <w:t xml:space="preserve"> </w:t>
      </w:r>
      <w:r>
        <w:t xml:space="preserve">– </w:t>
      </w:r>
      <w:proofErr w:type="spellStart"/>
      <w:r>
        <w:t>Assembly</w:t>
      </w:r>
      <w:proofErr w:type="spellEnd"/>
    </w:p>
    <w:p w:rsidR="00B73E6C" w:rsidRDefault="00B73E6C" w:rsidP="00B73E6C">
      <w:pPr>
        <w:ind w:left="-180"/>
        <w:rPr>
          <w:b/>
          <w:szCs w:val="24"/>
        </w:rPr>
      </w:pPr>
    </w:p>
    <w:p w:rsidR="00B73E6C" w:rsidRPr="001E6829" w:rsidRDefault="00B73E6C" w:rsidP="00B73E6C">
      <w:pPr>
        <w:pBdr>
          <w:top w:val="single" w:sz="4" w:space="4" w:color="auto"/>
        </w:pBdr>
        <w:ind w:left="-180"/>
        <w:outlineLvl w:val="0"/>
        <w:rPr>
          <w:b/>
        </w:rPr>
      </w:pPr>
      <w:r w:rsidRPr="001E6829">
        <w:rPr>
          <w:b/>
          <w:szCs w:val="24"/>
        </w:rPr>
        <w:t xml:space="preserve">PËR:       Komisionin  </w:t>
      </w:r>
      <w:r w:rsidRPr="001E6829">
        <w:rPr>
          <w:b/>
        </w:rPr>
        <w:t xml:space="preserve">për Legjislacion, Mandate, Imunitete, Rregulloren e  Kuvendit                                                 </w:t>
      </w:r>
    </w:p>
    <w:p w:rsidR="00B73E6C" w:rsidRPr="001E6829" w:rsidRDefault="00B73E6C" w:rsidP="00B73E6C">
      <w:pPr>
        <w:pBdr>
          <w:top w:val="single" w:sz="4" w:space="4" w:color="auto"/>
        </w:pBdr>
        <w:ind w:left="-180"/>
        <w:outlineLvl w:val="0"/>
        <w:rPr>
          <w:b/>
        </w:rPr>
      </w:pPr>
      <w:r w:rsidRPr="001E6829">
        <w:rPr>
          <w:b/>
        </w:rPr>
        <w:t xml:space="preserve">                dhe Mbikëqyrjen e </w:t>
      </w:r>
      <w:proofErr w:type="spellStart"/>
      <w:r w:rsidRPr="001E6829">
        <w:rPr>
          <w:b/>
        </w:rPr>
        <w:t>Agjencionit</w:t>
      </w:r>
      <w:proofErr w:type="spellEnd"/>
      <w:r w:rsidRPr="001E6829">
        <w:rPr>
          <w:b/>
        </w:rPr>
        <w:t xml:space="preserve"> Kundër </w:t>
      </w:r>
      <w:proofErr w:type="spellStart"/>
      <w:r w:rsidRPr="001E6829">
        <w:rPr>
          <w:b/>
        </w:rPr>
        <w:t>Korrupcionit</w:t>
      </w:r>
      <w:proofErr w:type="spellEnd"/>
      <w:r w:rsidRPr="001E6829">
        <w:rPr>
          <w:b/>
        </w:rPr>
        <w:t xml:space="preserve">;  </w:t>
      </w:r>
    </w:p>
    <w:p w:rsidR="00B73E6C" w:rsidRPr="001E6829" w:rsidRDefault="00B73E6C" w:rsidP="00B73E6C">
      <w:pPr>
        <w:pBdr>
          <w:top w:val="single" w:sz="4" w:space="4" w:color="auto"/>
        </w:pBdr>
        <w:ind w:left="-180"/>
        <w:outlineLvl w:val="0"/>
        <w:rPr>
          <w:b/>
        </w:rPr>
      </w:pPr>
    </w:p>
    <w:p w:rsidR="00B73E6C" w:rsidRPr="001E6829" w:rsidRDefault="00B73E6C" w:rsidP="00B73E6C">
      <w:pPr>
        <w:pBdr>
          <w:top w:val="single" w:sz="4" w:space="4" w:color="auto"/>
        </w:pBdr>
        <w:ind w:left="-180"/>
        <w:outlineLvl w:val="0"/>
        <w:rPr>
          <w:b/>
          <w:szCs w:val="24"/>
        </w:rPr>
      </w:pPr>
      <w:proofErr w:type="spellStart"/>
      <w:r w:rsidRPr="001E6829">
        <w:rPr>
          <w:b/>
          <w:szCs w:val="24"/>
        </w:rPr>
        <w:t>Cc</w:t>
      </w:r>
      <w:proofErr w:type="spellEnd"/>
      <w:r w:rsidRPr="001E6829">
        <w:rPr>
          <w:b/>
          <w:szCs w:val="24"/>
        </w:rPr>
        <w:t xml:space="preserve">:          </w:t>
      </w:r>
      <w:r w:rsidR="001E6829" w:rsidRPr="001E6829">
        <w:rPr>
          <w:b/>
          <w:szCs w:val="24"/>
        </w:rPr>
        <w:t xml:space="preserve"> </w:t>
      </w:r>
      <w:r w:rsidRPr="001E6829">
        <w:rPr>
          <w:b/>
          <w:szCs w:val="24"/>
        </w:rPr>
        <w:t xml:space="preserve">Deputetët e Kuvendit; </w:t>
      </w:r>
    </w:p>
    <w:p w:rsidR="00B73E6C" w:rsidRPr="001E6829" w:rsidRDefault="00B73E6C" w:rsidP="00B73E6C">
      <w:pPr>
        <w:pBdr>
          <w:top w:val="single" w:sz="4" w:space="4" w:color="auto"/>
        </w:pBdr>
        <w:ind w:left="-180"/>
        <w:rPr>
          <w:b/>
          <w:szCs w:val="24"/>
        </w:rPr>
      </w:pPr>
    </w:p>
    <w:p w:rsidR="00B73E6C" w:rsidRPr="001E6829" w:rsidRDefault="00B73E6C" w:rsidP="00B73E6C">
      <w:pPr>
        <w:pBdr>
          <w:top w:val="single" w:sz="4" w:space="4" w:color="auto"/>
        </w:pBdr>
        <w:ind w:left="-180"/>
        <w:outlineLvl w:val="0"/>
        <w:rPr>
          <w:b/>
          <w:szCs w:val="24"/>
        </w:rPr>
      </w:pPr>
      <w:r w:rsidRPr="001E6829">
        <w:rPr>
          <w:b/>
          <w:szCs w:val="24"/>
        </w:rPr>
        <w:t xml:space="preserve">NGA:      </w:t>
      </w:r>
      <w:r w:rsidR="001E6829" w:rsidRPr="001E6829">
        <w:rPr>
          <w:b/>
          <w:szCs w:val="24"/>
        </w:rPr>
        <w:t xml:space="preserve"> </w:t>
      </w:r>
      <w:r w:rsidRPr="001E6829">
        <w:rPr>
          <w:b/>
          <w:szCs w:val="24"/>
        </w:rPr>
        <w:t xml:space="preserve">Komisioni për Integrime Evropiane; </w:t>
      </w:r>
    </w:p>
    <w:p w:rsidR="00B73E6C" w:rsidRPr="001E6829" w:rsidRDefault="00B73E6C" w:rsidP="00B73E6C">
      <w:pPr>
        <w:pBdr>
          <w:top w:val="single" w:sz="4" w:space="4" w:color="auto"/>
        </w:pBdr>
        <w:ind w:left="-180"/>
        <w:rPr>
          <w:b/>
          <w:szCs w:val="24"/>
        </w:rPr>
      </w:pPr>
    </w:p>
    <w:p w:rsidR="001E6829" w:rsidRDefault="00B73E6C" w:rsidP="001E6829">
      <w:pPr>
        <w:ind w:left="-180"/>
        <w:rPr>
          <w:rFonts w:eastAsiaTheme="minorHAnsi"/>
          <w:b/>
          <w:szCs w:val="24"/>
        </w:rPr>
      </w:pPr>
      <w:r w:rsidRPr="001E6829">
        <w:rPr>
          <w:b/>
          <w:szCs w:val="24"/>
        </w:rPr>
        <w:t xml:space="preserve">LЁNDA: Raport me rekomandim për Projektligjin </w:t>
      </w:r>
      <w:r w:rsidR="001E6829" w:rsidRPr="001E6829">
        <w:rPr>
          <w:rFonts w:eastAsiaTheme="minorHAnsi"/>
          <w:b/>
          <w:szCs w:val="24"/>
        </w:rPr>
        <w:t xml:space="preserve">nr. 08/L-002 për plotësimin dhe </w:t>
      </w:r>
      <w:r w:rsidR="001E6829">
        <w:rPr>
          <w:rFonts w:eastAsiaTheme="minorHAnsi"/>
          <w:b/>
          <w:szCs w:val="24"/>
        </w:rPr>
        <w:t xml:space="preserve">      </w:t>
      </w:r>
    </w:p>
    <w:p w:rsidR="001E6829" w:rsidRDefault="001E6829" w:rsidP="001E6829">
      <w:pPr>
        <w:ind w:left="-180"/>
        <w:rPr>
          <w:rFonts w:eastAsiaTheme="minorHAnsi"/>
          <w:b/>
          <w:szCs w:val="24"/>
        </w:rPr>
      </w:pPr>
      <w:r>
        <w:rPr>
          <w:b/>
          <w:szCs w:val="24"/>
        </w:rPr>
        <w:t xml:space="preserve">                 </w:t>
      </w:r>
      <w:r w:rsidRPr="001E6829">
        <w:rPr>
          <w:rFonts w:eastAsiaTheme="minorHAnsi"/>
          <w:b/>
          <w:szCs w:val="24"/>
        </w:rPr>
        <w:t xml:space="preserve">ndryshimin e Kodit nr. 04/L-123 të Procedurës Penale, i ndryshuar dhe i plotësuar </w:t>
      </w:r>
    </w:p>
    <w:p w:rsidR="001E6829" w:rsidRPr="001E6829" w:rsidRDefault="001E6829" w:rsidP="001E6829">
      <w:pPr>
        <w:ind w:left="-180"/>
        <w:rPr>
          <w:rFonts w:eastAsiaTheme="minorHAnsi"/>
          <w:b/>
          <w:szCs w:val="24"/>
        </w:rPr>
      </w:pPr>
      <w:r>
        <w:rPr>
          <w:rFonts w:eastAsiaTheme="minorHAnsi"/>
          <w:b/>
          <w:szCs w:val="24"/>
        </w:rPr>
        <w:t xml:space="preserve">                 </w:t>
      </w:r>
      <w:r w:rsidRPr="001E6829">
        <w:rPr>
          <w:rFonts w:eastAsiaTheme="minorHAnsi"/>
          <w:b/>
          <w:szCs w:val="24"/>
        </w:rPr>
        <w:t>me Ligjin nr. 06/L -091</w:t>
      </w:r>
    </w:p>
    <w:p w:rsidR="001E6829" w:rsidRPr="001E6829" w:rsidRDefault="001E6829" w:rsidP="001E6829">
      <w:pPr>
        <w:ind w:left="-180"/>
        <w:rPr>
          <w:b/>
        </w:rPr>
      </w:pPr>
    </w:p>
    <w:p w:rsidR="00B73E6C" w:rsidRPr="001E6829" w:rsidRDefault="00B73E6C" w:rsidP="00B73E6C">
      <w:pPr>
        <w:ind w:left="-180"/>
        <w:outlineLvl w:val="0"/>
        <w:rPr>
          <w:b/>
        </w:rPr>
      </w:pPr>
      <w:r w:rsidRPr="001E6829">
        <w:rPr>
          <w:b/>
        </w:rPr>
        <w:t>Datë:       2</w:t>
      </w:r>
      <w:r w:rsidR="001E6829" w:rsidRPr="001E6829">
        <w:rPr>
          <w:b/>
        </w:rPr>
        <w:t>6</w:t>
      </w:r>
      <w:r w:rsidRPr="001E6829">
        <w:rPr>
          <w:b/>
        </w:rPr>
        <w:t>.0</w:t>
      </w:r>
      <w:r w:rsidR="001E6829" w:rsidRPr="001E6829">
        <w:rPr>
          <w:b/>
        </w:rPr>
        <w:t>5</w:t>
      </w:r>
      <w:r w:rsidRPr="001E6829">
        <w:rPr>
          <w:b/>
        </w:rPr>
        <w:t>.2021</w:t>
      </w:r>
    </w:p>
    <w:p w:rsidR="00B73E6C" w:rsidRPr="001E6829" w:rsidRDefault="00B73E6C" w:rsidP="00B73E6C">
      <w:pPr>
        <w:pBdr>
          <w:top w:val="single" w:sz="4" w:space="4" w:color="auto"/>
        </w:pBdr>
        <w:ind w:left="-180"/>
        <w:rPr>
          <w:b/>
          <w:szCs w:val="24"/>
        </w:rPr>
      </w:pPr>
    </w:p>
    <w:p w:rsidR="00B73E6C" w:rsidRPr="001E6829" w:rsidRDefault="00B73E6C" w:rsidP="00B73E6C">
      <w:pPr>
        <w:pBdr>
          <w:top w:val="single" w:sz="4" w:space="4" w:color="auto"/>
        </w:pBdr>
        <w:ind w:left="-180"/>
      </w:pPr>
      <w:r w:rsidRPr="001E6829">
        <w:t>Komisioni për Integrime Evropiane  në bazë të nenit 57, paragrafët 1 dhe 8, të Rregullores  së  Kuven</w:t>
      </w:r>
      <w:r w:rsidR="001E6829" w:rsidRPr="001E6829">
        <w:t>dit, në mbledhjen e mbajtur me 26</w:t>
      </w:r>
      <w:r w:rsidRPr="001E6829">
        <w:t>.0</w:t>
      </w:r>
      <w:r w:rsidR="001E6829" w:rsidRPr="001E6829">
        <w:t>5</w:t>
      </w:r>
      <w:r w:rsidRPr="001E6829">
        <w:t xml:space="preserve">.2021, shqyrtoi </w:t>
      </w:r>
      <w:r w:rsidRPr="001E6829">
        <w:rPr>
          <w:szCs w:val="24"/>
        </w:rPr>
        <w:t xml:space="preserve">Projektligjin </w:t>
      </w:r>
      <w:r w:rsidR="001E6829" w:rsidRPr="001E6829">
        <w:rPr>
          <w:rFonts w:eastAsiaTheme="minorHAnsi"/>
          <w:szCs w:val="24"/>
        </w:rPr>
        <w:t>nr. 08/L-002 për plotësimin dhe ndryshimin e Kodit nr. 04/L-123 të Procedurës Penale, i ndryshuar dhe i plotësuar me Ligjin nr. 06/L -091</w:t>
      </w:r>
      <w:r w:rsidR="001E6829" w:rsidRPr="001E6829">
        <w:rPr>
          <w:szCs w:val="24"/>
        </w:rPr>
        <w:t xml:space="preserve"> </w:t>
      </w:r>
      <w:r w:rsidRPr="001E6829">
        <w:rPr>
          <w:szCs w:val="24"/>
        </w:rPr>
        <w:t xml:space="preserve"> dhe vendosi që  Komisionit Funksional, t’ia  paraqet këtë:</w:t>
      </w:r>
    </w:p>
    <w:p w:rsidR="00B73E6C" w:rsidRPr="001E6829" w:rsidRDefault="00B73E6C" w:rsidP="00B73E6C">
      <w:pPr>
        <w:pBdr>
          <w:top w:val="single" w:sz="4" w:space="4" w:color="auto"/>
        </w:pBdr>
        <w:ind w:left="-180"/>
        <w:rPr>
          <w:b/>
          <w:szCs w:val="24"/>
        </w:rPr>
      </w:pPr>
    </w:p>
    <w:p w:rsidR="00B73E6C" w:rsidRPr="001E6829" w:rsidRDefault="00B73E6C" w:rsidP="00B73E6C">
      <w:pPr>
        <w:pBdr>
          <w:top w:val="single" w:sz="4" w:space="4" w:color="auto"/>
        </w:pBdr>
        <w:ind w:left="-180"/>
        <w:jc w:val="center"/>
        <w:outlineLvl w:val="0"/>
        <w:rPr>
          <w:b/>
          <w:szCs w:val="24"/>
        </w:rPr>
      </w:pPr>
      <w:r w:rsidRPr="001E6829">
        <w:rPr>
          <w:b/>
          <w:szCs w:val="24"/>
        </w:rPr>
        <w:t>R E K O M A N D I M</w:t>
      </w:r>
    </w:p>
    <w:p w:rsidR="00B73E6C" w:rsidRPr="001E6829" w:rsidRDefault="00B73E6C" w:rsidP="00B73E6C">
      <w:pPr>
        <w:pBdr>
          <w:top w:val="single" w:sz="4" w:space="4" w:color="auto"/>
        </w:pBdr>
        <w:ind w:left="-180"/>
        <w:rPr>
          <w:szCs w:val="24"/>
        </w:rPr>
      </w:pPr>
    </w:p>
    <w:p w:rsidR="00B73E6C" w:rsidRPr="001E6829" w:rsidRDefault="00B73E6C" w:rsidP="00B73E6C">
      <w:pPr>
        <w:pStyle w:val="ListParagraph"/>
        <w:numPr>
          <w:ilvl w:val="0"/>
          <w:numId w:val="1"/>
        </w:numPr>
        <w:rPr>
          <w:szCs w:val="24"/>
        </w:rPr>
      </w:pPr>
      <w:r w:rsidRPr="001E6829">
        <w:rPr>
          <w:bCs/>
        </w:rPr>
        <w:t xml:space="preserve">Projektligji </w:t>
      </w:r>
      <w:r w:rsidR="001E6829" w:rsidRPr="001E6829">
        <w:rPr>
          <w:rFonts w:eastAsiaTheme="minorHAnsi"/>
          <w:szCs w:val="24"/>
        </w:rPr>
        <w:t>nr. 08/L-002 për plotësimin dhe ndryshimin e Kodit nr. 04/L-123 të Procedurës Penale, i ndryshuar dhe i plotësuar me Ligjin nr. 06/L -091</w:t>
      </w:r>
      <w:r w:rsidRPr="001E6829">
        <w:t xml:space="preserve">, </w:t>
      </w:r>
      <w:r w:rsidRPr="001E6829">
        <w:rPr>
          <w:szCs w:val="24"/>
        </w:rPr>
        <w:t>nuk është në kundërshtim me legjislacionin e Bashkimit Evropian.</w:t>
      </w:r>
    </w:p>
    <w:p w:rsidR="00B73E6C" w:rsidRPr="001E6829" w:rsidRDefault="00B73E6C" w:rsidP="00B73E6C">
      <w:pPr>
        <w:ind w:left="240"/>
        <w:rPr>
          <w:szCs w:val="24"/>
        </w:rPr>
      </w:pPr>
    </w:p>
    <w:p w:rsidR="00B73E6C" w:rsidRPr="001E6829" w:rsidRDefault="00B73E6C" w:rsidP="001E6829">
      <w:pPr>
        <w:pStyle w:val="ListParagraph"/>
        <w:numPr>
          <w:ilvl w:val="0"/>
          <w:numId w:val="1"/>
        </w:numPr>
        <w:rPr>
          <w:szCs w:val="24"/>
        </w:rPr>
      </w:pPr>
      <w:r w:rsidRPr="001E6829">
        <w:rPr>
          <w:szCs w:val="24"/>
        </w:rPr>
        <w:t xml:space="preserve">Arsyetimin e raportit me rekomandim e paraqet, deputetja </w:t>
      </w:r>
      <w:r w:rsidR="001E6829" w:rsidRPr="001E6829">
        <w:rPr>
          <w:szCs w:val="24"/>
        </w:rPr>
        <w:t>Arbëreshë Kryeziu-Hyseni</w:t>
      </w:r>
      <w:r w:rsidRPr="001E6829">
        <w:rPr>
          <w:szCs w:val="24"/>
        </w:rPr>
        <w:t xml:space="preserve">– </w:t>
      </w:r>
      <w:r w:rsidR="00C353A3">
        <w:rPr>
          <w:szCs w:val="24"/>
        </w:rPr>
        <w:t>Z</w:t>
      </w:r>
      <w:r w:rsidR="00C353A3" w:rsidRPr="001E6829">
        <w:rPr>
          <w:szCs w:val="24"/>
        </w:rPr>
        <w:t>ë</w:t>
      </w:r>
      <w:r w:rsidR="00C353A3">
        <w:rPr>
          <w:szCs w:val="24"/>
        </w:rPr>
        <w:t>ve</w:t>
      </w:r>
      <w:r w:rsidR="00C353A3" w:rsidRPr="001E6829">
        <w:rPr>
          <w:szCs w:val="24"/>
        </w:rPr>
        <w:t>n</w:t>
      </w:r>
      <w:r w:rsidR="00C353A3">
        <w:rPr>
          <w:szCs w:val="24"/>
        </w:rPr>
        <w:t>dës</w:t>
      </w:r>
      <w:r w:rsidR="00C353A3" w:rsidRPr="001E6829">
        <w:rPr>
          <w:szCs w:val="24"/>
        </w:rPr>
        <w:t>kryet</w:t>
      </w:r>
      <w:r w:rsidR="00C353A3">
        <w:rPr>
          <w:szCs w:val="24"/>
        </w:rPr>
        <w:t>are</w:t>
      </w:r>
      <w:r w:rsidRPr="001E6829">
        <w:rPr>
          <w:szCs w:val="24"/>
        </w:rPr>
        <w:t xml:space="preserve"> e Komisionit. </w:t>
      </w:r>
    </w:p>
    <w:p w:rsidR="00B73E6C" w:rsidRDefault="00B73E6C" w:rsidP="001E6829">
      <w:pPr>
        <w:ind w:left="240"/>
        <w:rPr>
          <w:szCs w:val="24"/>
        </w:rPr>
      </w:pPr>
    </w:p>
    <w:p w:rsidR="001E6829" w:rsidRPr="001E6829" w:rsidRDefault="001E6829" w:rsidP="001E6829">
      <w:pPr>
        <w:ind w:left="-180" w:firstLine="30"/>
        <w:rPr>
          <w:b/>
          <w:szCs w:val="24"/>
        </w:rPr>
      </w:pPr>
    </w:p>
    <w:p w:rsidR="00B73E6C" w:rsidRPr="001E6829" w:rsidRDefault="00B73E6C" w:rsidP="00B73E6C">
      <w:pPr>
        <w:ind w:left="-180"/>
        <w:jc w:val="center"/>
        <w:outlineLvl w:val="0"/>
        <w:rPr>
          <w:b/>
          <w:szCs w:val="24"/>
        </w:rPr>
      </w:pPr>
      <w:r w:rsidRPr="001E6829">
        <w:rPr>
          <w:b/>
          <w:szCs w:val="24"/>
        </w:rPr>
        <w:t>Arsyetimi</w:t>
      </w:r>
    </w:p>
    <w:p w:rsidR="00B73E6C" w:rsidRDefault="00B73E6C" w:rsidP="00B73E6C">
      <w:pPr>
        <w:ind w:left="-180"/>
        <w:rPr>
          <w:szCs w:val="24"/>
        </w:rPr>
      </w:pPr>
    </w:p>
    <w:p w:rsidR="001E6829" w:rsidRPr="001E6829" w:rsidRDefault="001E6829" w:rsidP="00B73E6C">
      <w:pPr>
        <w:ind w:left="-180"/>
        <w:rPr>
          <w:szCs w:val="24"/>
        </w:rPr>
      </w:pPr>
    </w:p>
    <w:p w:rsidR="00B73E6C" w:rsidRPr="001E6829" w:rsidRDefault="00B73E6C" w:rsidP="00B73E6C">
      <w:pPr>
        <w:ind w:left="-180"/>
        <w:rPr>
          <w:szCs w:val="24"/>
        </w:rPr>
      </w:pPr>
      <w:r w:rsidRPr="001E6829">
        <w:rPr>
          <w:szCs w:val="24"/>
        </w:rPr>
        <w:t xml:space="preserve">Çështjet e rregulluara dhe të adresuara në </w:t>
      </w:r>
      <w:r w:rsidRPr="001E6829">
        <w:rPr>
          <w:bCs/>
        </w:rPr>
        <w:t xml:space="preserve">Projektligjin </w:t>
      </w:r>
      <w:r w:rsidR="001E6829" w:rsidRPr="001E6829">
        <w:rPr>
          <w:rFonts w:eastAsiaTheme="minorHAnsi"/>
          <w:szCs w:val="24"/>
        </w:rPr>
        <w:t>nr. 08/L-002 për plotësimin dhe ndryshimin e Kodit nr. 04/L-123 të Procedurës Penale, i ndryshuar dhe i plotësuar me Ligjin nr. 06/L -091</w:t>
      </w:r>
      <w:r w:rsidRPr="001E6829">
        <w:rPr>
          <w:szCs w:val="24"/>
        </w:rPr>
        <w:t>,</w:t>
      </w:r>
      <w:r w:rsidRPr="001E6829">
        <w:rPr>
          <w:rFonts w:eastAsiaTheme="minorHAnsi"/>
          <w:bCs/>
          <w:szCs w:val="24"/>
        </w:rPr>
        <w:t xml:space="preserve"> </w:t>
      </w:r>
      <w:r w:rsidRPr="001E6829">
        <w:rPr>
          <w:szCs w:val="24"/>
        </w:rPr>
        <w:t xml:space="preserve"> nuk janë në kundërshtim me legjislacionin e BE-së.</w:t>
      </w:r>
    </w:p>
    <w:p w:rsidR="00B73E6C" w:rsidRPr="001E6829" w:rsidRDefault="00B73E6C" w:rsidP="00B73E6C">
      <w:pPr>
        <w:pStyle w:val="Title"/>
        <w:jc w:val="both"/>
      </w:pPr>
    </w:p>
    <w:p w:rsidR="00B73E6C" w:rsidRDefault="00B73E6C" w:rsidP="00B73E6C">
      <w:pPr>
        <w:ind w:left="5040" w:firstLine="720"/>
        <w:jc w:val="center"/>
        <w:rPr>
          <w:szCs w:val="24"/>
        </w:rPr>
      </w:pPr>
    </w:p>
    <w:p w:rsidR="001E6829" w:rsidRDefault="001E6829" w:rsidP="00B73E6C">
      <w:pPr>
        <w:ind w:left="5040" w:firstLine="720"/>
        <w:jc w:val="center"/>
        <w:rPr>
          <w:szCs w:val="24"/>
        </w:rPr>
      </w:pPr>
    </w:p>
    <w:p w:rsidR="001E6829" w:rsidRPr="001E6829" w:rsidRDefault="001E6829" w:rsidP="00B73E6C">
      <w:pPr>
        <w:ind w:left="5040" w:firstLine="720"/>
        <w:jc w:val="center"/>
        <w:rPr>
          <w:szCs w:val="24"/>
        </w:rPr>
      </w:pPr>
    </w:p>
    <w:p w:rsidR="00B73E6C" w:rsidRDefault="00C353A3" w:rsidP="00B73E6C">
      <w:pPr>
        <w:ind w:left="5040" w:firstLine="720"/>
        <w:jc w:val="center"/>
        <w:rPr>
          <w:szCs w:val="24"/>
        </w:rPr>
      </w:pPr>
      <w:r w:rsidRPr="001E6829">
        <w:rPr>
          <w:szCs w:val="24"/>
        </w:rPr>
        <w:t>Arbëreshë Kryeziu-Hyseni</w:t>
      </w:r>
    </w:p>
    <w:p w:rsidR="00C353A3" w:rsidRPr="001E6829" w:rsidRDefault="00C353A3" w:rsidP="00B73E6C">
      <w:pPr>
        <w:ind w:left="5040" w:firstLine="720"/>
        <w:jc w:val="center"/>
        <w:rPr>
          <w:szCs w:val="24"/>
        </w:rPr>
      </w:pPr>
    </w:p>
    <w:p w:rsidR="00B73E6C" w:rsidRDefault="00C353A3" w:rsidP="00B73E6C">
      <w:pPr>
        <w:ind w:left="5040" w:firstLine="720"/>
        <w:jc w:val="center"/>
        <w:rPr>
          <w:szCs w:val="24"/>
        </w:rPr>
      </w:pPr>
      <w:r>
        <w:rPr>
          <w:szCs w:val="24"/>
        </w:rPr>
        <w:t>Z</w:t>
      </w:r>
      <w:r w:rsidR="001E6829" w:rsidRPr="001E6829">
        <w:rPr>
          <w:szCs w:val="24"/>
        </w:rPr>
        <w:t>ë</w:t>
      </w:r>
      <w:r>
        <w:rPr>
          <w:szCs w:val="24"/>
        </w:rPr>
        <w:t>ve</w:t>
      </w:r>
      <w:r w:rsidR="001E6829" w:rsidRPr="001E6829">
        <w:rPr>
          <w:szCs w:val="24"/>
        </w:rPr>
        <w:t>n</w:t>
      </w:r>
      <w:r>
        <w:rPr>
          <w:szCs w:val="24"/>
        </w:rPr>
        <w:t>dës</w:t>
      </w:r>
      <w:r w:rsidR="001E6829" w:rsidRPr="001E6829">
        <w:rPr>
          <w:szCs w:val="24"/>
        </w:rPr>
        <w:t>k</w:t>
      </w:r>
      <w:r w:rsidR="00B73E6C" w:rsidRPr="001E6829">
        <w:rPr>
          <w:szCs w:val="24"/>
        </w:rPr>
        <w:t>ryet</w:t>
      </w:r>
      <w:r>
        <w:rPr>
          <w:szCs w:val="24"/>
        </w:rPr>
        <w:t>are</w:t>
      </w:r>
      <w:r w:rsidR="00B73E6C" w:rsidRPr="001E6829">
        <w:rPr>
          <w:szCs w:val="24"/>
        </w:rPr>
        <w:t xml:space="preserve"> e  Komisionit</w:t>
      </w:r>
    </w:p>
    <w:p w:rsidR="00B73E6C" w:rsidRPr="001E6829" w:rsidRDefault="001E6829" w:rsidP="001E6829">
      <w:pPr>
        <w:tabs>
          <w:tab w:val="left" w:pos="6555"/>
        </w:tabs>
        <w:rPr>
          <w:b/>
          <w:szCs w:val="24"/>
        </w:rPr>
      </w:pPr>
      <w:bookmarkStart w:id="0" w:name="_GoBack"/>
      <w:bookmarkEnd w:id="0"/>
      <w:r w:rsidRPr="001E6829">
        <w:rPr>
          <w:b/>
          <w:szCs w:val="24"/>
        </w:rPr>
        <w:t xml:space="preserve">                                                                                                        </w:t>
      </w:r>
    </w:p>
    <w:p w:rsidR="00B73E6C" w:rsidRPr="001E6829" w:rsidRDefault="00B73E6C" w:rsidP="00B73E6C">
      <w:pPr>
        <w:ind w:left="1440" w:firstLine="720"/>
      </w:pPr>
      <w:r w:rsidRPr="001E6829">
        <w:rPr>
          <w:b/>
          <w:szCs w:val="24"/>
        </w:rPr>
        <w:t xml:space="preserve">                                                                         </w:t>
      </w:r>
      <w:r w:rsidR="001E6829" w:rsidRPr="001E6829">
        <w:rPr>
          <w:b/>
          <w:szCs w:val="24"/>
        </w:rPr>
        <w:t xml:space="preserve"> </w:t>
      </w:r>
    </w:p>
    <w:p w:rsidR="00B73E6C" w:rsidRPr="001E6829" w:rsidRDefault="00B73E6C" w:rsidP="00B73E6C"/>
    <w:p w:rsidR="004F388E" w:rsidRPr="001E6829" w:rsidRDefault="004F388E"/>
    <w:sectPr w:rsidR="004F388E" w:rsidRPr="001E6829" w:rsidSect="00EF047D">
      <w:footerReference w:type="even" r:id="rId8"/>
      <w:footerReference w:type="default" r:id="rId9"/>
      <w:pgSz w:w="11907" w:h="16840" w:code="9"/>
      <w:pgMar w:top="1080" w:right="1467" w:bottom="720" w:left="126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AB" w:rsidRDefault="00FF19AB">
      <w:r>
        <w:separator/>
      </w:r>
    </w:p>
  </w:endnote>
  <w:endnote w:type="continuationSeparator" w:id="0">
    <w:p w:rsidR="00FF19AB" w:rsidRDefault="00FF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DD" w:rsidRDefault="00B73E6C" w:rsidP="00091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9DD" w:rsidRDefault="00FF19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DD" w:rsidRDefault="00FF19AB" w:rsidP="000B187D">
    <w:pPr>
      <w:pStyle w:val="Footer"/>
      <w:framePr w:wrap="around" w:vAnchor="text" w:hAnchor="margin" w:xAlign="right" w:y="1"/>
      <w:rPr>
        <w:rStyle w:val="PageNumber"/>
      </w:rPr>
    </w:pPr>
  </w:p>
  <w:p w:rsidR="008429DD" w:rsidRDefault="00FF19AB" w:rsidP="002E11B8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AB" w:rsidRDefault="00FF19AB">
      <w:r>
        <w:separator/>
      </w:r>
    </w:p>
  </w:footnote>
  <w:footnote w:type="continuationSeparator" w:id="0">
    <w:p w:rsidR="00FF19AB" w:rsidRDefault="00FF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404C6"/>
    <w:multiLevelType w:val="hybridMultilevel"/>
    <w:tmpl w:val="725EE672"/>
    <w:lvl w:ilvl="0" w:tplc="E66070F8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6C"/>
    <w:rsid w:val="00142838"/>
    <w:rsid w:val="001E6829"/>
    <w:rsid w:val="002A2780"/>
    <w:rsid w:val="004919AD"/>
    <w:rsid w:val="004F388E"/>
    <w:rsid w:val="00B52BA7"/>
    <w:rsid w:val="00B73E6C"/>
    <w:rsid w:val="00C353A3"/>
    <w:rsid w:val="00E711FE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A4DB2-83FB-4DBC-80C6-8A13BA2C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E6C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3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3E6C"/>
    <w:rPr>
      <w:rFonts w:ascii="Times New Roman" w:eastAsia="MS Mincho" w:hAnsi="Times New Roman" w:cs="Times New Roman"/>
      <w:sz w:val="24"/>
      <w:szCs w:val="20"/>
      <w:lang w:val="sq-AL"/>
    </w:rPr>
  </w:style>
  <w:style w:type="character" w:styleId="PageNumber">
    <w:name w:val="page number"/>
    <w:basedOn w:val="DefaultParagraphFont"/>
    <w:rsid w:val="00B73E6C"/>
  </w:style>
  <w:style w:type="paragraph" w:styleId="Title">
    <w:name w:val="Title"/>
    <w:basedOn w:val="Normal"/>
    <w:link w:val="TitleChar"/>
    <w:qFormat/>
    <w:rsid w:val="00B73E6C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B73E6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B73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6C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Demolli</dc:creator>
  <cp:keywords/>
  <dc:description/>
  <cp:lastModifiedBy>Adelina Demolli</cp:lastModifiedBy>
  <cp:revision>4</cp:revision>
  <cp:lastPrinted>2021-04-02T14:48:00Z</cp:lastPrinted>
  <dcterms:created xsi:type="dcterms:W3CDTF">2021-05-26T07:07:00Z</dcterms:created>
  <dcterms:modified xsi:type="dcterms:W3CDTF">2021-07-13T11:51:00Z</dcterms:modified>
</cp:coreProperties>
</file>